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D6EAA">
        <w:rPr>
          <w:rFonts w:ascii="Times New Roman" w:hAnsi="Times New Roman"/>
        </w:rPr>
        <w:t>Nov. 8-16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</w:t>
      </w:r>
      <w:r w:rsidR="005D6EAA">
        <w:rPr>
          <w:rFonts w:ascii="Times New Roman" w:hAnsi="Times New Roman"/>
          <w:b/>
          <w:color w:val="C00000"/>
          <w:u w:val="single"/>
        </w:rPr>
        <w:t>l)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7863D7">
        <w:rPr>
          <w:rFonts w:ascii="Times New Roman" w:hAnsi="Times New Roman"/>
          <w:color w:val="1F497D" w:themeColor="text2"/>
        </w:rPr>
        <w:t xml:space="preserve"> </w:t>
      </w:r>
      <w:r w:rsidR="005D6EAA">
        <w:rPr>
          <w:rFonts w:ascii="Times New Roman" w:hAnsi="Times New Roman"/>
        </w:rPr>
        <w:t xml:space="preserve"> </w:t>
      </w:r>
      <w:proofErr w:type="spellStart"/>
      <w:r w:rsidR="005D6EAA">
        <w:rPr>
          <w:rFonts w:ascii="Times New Roman" w:hAnsi="Times New Roman"/>
        </w:rPr>
        <w:t>Saludos</w:t>
      </w:r>
      <w:proofErr w:type="spellEnd"/>
      <w:proofErr w:type="gramEnd"/>
      <w:r w:rsidR="005D6EAA">
        <w:rPr>
          <w:rFonts w:ascii="Times New Roman" w:hAnsi="Times New Roman"/>
        </w:rPr>
        <w:t>/Greetings</w:t>
      </w:r>
      <w:r w:rsidR="007863D7">
        <w:rPr>
          <w:rFonts w:ascii="Times New Roman" w:hAnsi="Times New Roman"/>
        </w:rPr>
        <w:t xml:space="preserve">.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p w:rsidR="00AA79C6" w:rsidRDefault="00AA79C6" w:rsidP="00373246">
      <w:pPr>
        <w:rPr>
          <w:rFonts w:ascii="Arial" w:hAnsi="Arial" w:cs="Arial"/>
          <w:color w:val="1F497D" w:themeColor="text2"/>
        </w:rPr>
      </w:pPr>
    </w:p>
    <w:p w:rsidR="00AA79C6" w:rsidRDefault="00AA79C6" w:rsidP="00AA79C6">
      <w:pPr>
        <w:pStyle w:val="TableParagraph"/>
        <w:kinsoku w:val="0"/>
        <w:overflowPunct w:val="0"/>
        <w:spacing w:before="3" w:line="206" w:lineRule="exact"/>
        <w:ind w:left="102" w:right="127"/>
        <w:rPr>
          <w:rFonts w:ascii="Arial" w:hAnsi="Arial" w:cs="Arial"/>
        </w:rPr>
      </w:pPr>
      <w:proofErr w:type="spellStart"/>
      <w:r w:rsidRPr="00C57AC3">
        <w:rPr>
          <w:rFonts w:ascii="Arial" w:hAnsi="Arial" w:cs="Arial"/>
        </w:rPr>
        <w:t>W</w:t>
      </w:r>
      <w:r w:rsidRPr="00C57AC3">
        <w:rPr>
          <w:rFonts w:ascii="Arial" w:hAnsi="Arial" w:cs="Arial"/>
          <w:spacing w:val="10"/>
        </w:rPr>
        <w:t>L</w:t>
      </w:r>
      <w:r w:rsidRPr="00C57AC3">
        <w:rPr>
          <w:rFonts w:ascii="Arial" w:hAnsi="Arial" w:cs="Arial"/>
        </w:rPr>
        <w:t>.</w:t>
      </w:r>
      <w:r w:rsidRPr="00C57AC3">
        <w:rPr>
          <w:rFonts w:ascii="Arial" w:hAnsi="Arial" w:cs="Arial"/>
          <w:spacing w:val="9"/>
        </w:rPr>
        <w:t>K</w:t>
      </w:r>
      <w:r w:rsidRPr="00C57AC3">
        <w:rPr>
          <w:rFonts w:ascii="Arial" w:hAnsi="Arial" w:cs="Arial"/>
        </w:rPr>
        <w:t>12.</w:t>
      </w:r>
      <w:r w:rsidRPr="00C57AC3">
        <w:rPr>
          <w:rFonts w:ascii="Arial" w:hAnsi="Arial" w:cs="Arial"/>
          <w:spacing w:val="-1"/>
        </w:rPr>
        <w:t>N</w:t>
      </w:r>
      <w:r w:rsidRPr="00C57AC3">
        <w:rPr>
          <w:rFonts w:ascii="Arial" w:hAnsi="Arial" w:cs="Arial"/>
          <w:spacing w:val="-2"/>
        </w:rPr>
        <w:t>M</w:t>
      </w:r>
      <w:r w:rsidRPr="00C57AC3">
        <w:rPr>
          <w:rFonts w:ascii="Arial" w:hAnsi="Arial" w:cs="Arial"/>
        </w:rPr>
        <w:t>.3.1</w:t>
      </w:r>
      <w:proofErr w:type="spellEnd"/>
      <w:r w:rsidRPr="00C57AC3">
        <w:rPr>
          <w:rFonts w:ascii="Arial" w:hAnsi="Arial" w:cs="Arial"/>
        </w:rPr>
        <w:t>: Introd</w:t>
      </w:r>
      <w:r w:rsidRPr="00C57AC3">
        <w:rPr>
          <w:rFonts w:ascii="Arial" w:hAnsi="Arial" w:cs="Arial"/>
          <w:spacing w:val="-2"/>
        </w:rPr>
        <w:t>u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</w:rPr>
        <w:t>e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  <w:spacing w:val="-2"/>
        </w:rPr>
        <w:t>e</w:t>
      </w:r>
      <w:r w:rsidRPr="00C57AC3">
        <w:rPr>
          <w:rFonts w:ascii="Arial" w:hAnsi="Arial" w:cs="Arial"/>
        </w:rPr>
        <w:t>lf a</w:t>
      </w:r>
      <w:r w:rsidRPr="00C57AC3">
        <w:rPr>
          <w:rFonts w:ascii="Arial" w:hAnsi="Arial" w:cs="Arial"/>
          <w:spacing w:val="-2"/>
        </w:rPr>
        <w:t>n</w:t>
      </w:r>
      <w:r w:rsidRPr="00C57AC3">
        <w:rPr>
          <w:rFonts w:ascii="Arial" w:hAnsi="Arial" w:cs="Arial"/>
        </w:rPr>
        <w:t>d othe</w:t>
      </w:r>
      <w:r w:rsidRPr="00C57AC3">
        <w:rPr>
          <w:rFonts w:ascii="Arial" w:hAnsi="Arial" w:cs="Arial"/>
          <w:spacing w:val="-3"/>
        </w:rPr>
        <w:t>r</w:t>
      </w:r>
      <w:r w:rsidRPr="00C57AC3">
        <w:rPr>
          <w:rFonts w:ascii="Arial" w:hAnsi="Arial" w:cs="Arial"/>
        </w:rPr>
        <w:t>s</w:t>
      </w:r>
      <w:r w:rsidRPr="00C57AC3">
        <w:rPr>
          <w:rFonts w:ascii="Arial" w:hAnsi="Arial" w:cs="Arial"/>
          <w:spacing w:val="1"/>
        </w:rPr>
        <w:t xml:space="preserve"> </w:t>
      </w:r>
      <w:r w:rsidRPr="00C57AC3">
        <w:rPr>
          <w:rFonts w:ascii="Arial" w:hAnsi="Arial" w:cs="Arial"/>
        </w:rPr>
        <w:t>u</w:t>
      </w:r>
      <w:r w:rsidRPr="00C57AC3">
        <w:rPr>
          <w:rFonts w:ascii="Arial" w:hAnsi="Arial" w:cs="Arial"/>
          <w:spacing w:val="-2"/>
        </w:rPr>
        <w:t>s</w:t>
      </w:r>
      <w:r w:rsidRPr="00C57AC3">
        <w:rPr>
          <w:rFonts w:ascii="Arial" w:hAnsi="Arial" w:cs="Arial"/>
        </w:rPr>
        <w:t>ing ba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  <w:spacing w:val="-2"/>
        </w:rPr>
        <w:t>i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</w:rPr>
        <w:t>,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</w:rPr>
        <w:t>u</w:t>
      </w:r>
      <w:r w:rsidRPr="00C57AC3">
        <w:rPr>
          <w:rFonts w:ascii="Arial" w:hAnsi="Arial" w:cs="Arial"/>
          <w:spacing w:val="-2"/>
        </w:rPr>
        <w:t>l</w:t>
      </w:r>
      <w:r w:rsidRPr="00C57AC3">
        <w:rPr>
          <w:rFonts w:ascii="Arial" w:hAnsi="Arial" w:cs="Arial"/>
        </w:rPr>
        <w:t>tura</w:t>
      </w:r>
      <w:r w:rsidRPr="00C57AC3">
        <w:rPr>
          <w:rFonts w:ascii="Arial" w:hAnsi="Arial" w:cs="Arial"/>
          <w:spacing w:val="-2"/>
        </w:rPr>
        <w:t>l</w:t>
      </w:r>
      <w:r w:rsidRPr="00C57AC3">
        <w:rPr>
          <w:rFonts w:ascii="Arial" w:hAnsi="Arial" w:cs="Arial"/>
        </w:rPr>
        <w:t>l</w:t>
      </w:r>
      <w:r w:rsidRPr="00C57AC3">
        <w:rPr>
          <w:rFonts w:ascii="Arial" w:hAnsi="Arial" w:cs="Arial"/>
          <w:spacing w:val="-2"/>
        </w:rPr>
        <w:t>y</w:t>
      </w:r>
      <w:r w:rsidRPr="00C57AC3">
        <w:rPr>
          <w:rFonts w:ascii="Arial" w:hAnsi="Arial" w:cs="Arial"/>
        </w:rPr>
        <w:t>- approp</w:t>
      </w:r>
      <w:r w:rsidRPr="00C57AC3">
        <w:rPr>
          <w:rFonts w:ascii="Arial" w:hAnsi="Arial" w:cs="Arial"/>
          <w:spacing w:val="-3"/>
        </w:rPr>
        <w:t>r</w:t>
      </w:r>
      <w:r w:rsidRPr="00C57AC3">
        <w:rPr>
          <w:rFonts w:ascii="Arial" w:hAnsi="Arial" w:cs="Arial"/>
        </w:rPr>
        <w:t>ia</w:t>
      </w:r>
      <w:r w:rsidRPr="00C57AC3">
        <w:rPr>
          <w:rFonts w:ascii="Arial" w:hAnsi="Arial" w:cs="Arial"/>
          <w:spacing w:val="-2"/>
        </w:rPr>
        <w:t>t</w:t>
      </w:r>
      <w:r w:rsidRPr="00C57AC3">
        <w:rPr>
          <w:rFonts w:ascii="Arial" w:hAnsi="Arial" w:cs="Arial"/>
        </w:rPr>
        <w:t>e greet</w:t>
      </w:r>
      <w:r w:rsidRPr="00C57AC3">
        <w:rPr>
          <w:rFonts w:ascii="Arial" w:hAnsi="Arial" w:cs="Arial"/>
          <w:spacing w:val="-2"/>
        </w:rPr>
        <w:t>i</w:t>
      </w:r>
      <w:r w:rsidRPr="00C57AC3">
        <w:rPr>
          <w:rFonts w:ascii="Arial" w:hAnsi="Arial" w:cs="Arial"/>
        </w:rPr>
        <w:t>ng</w:t>
      </w:r>
      <w:r w:rsidRPr="00C57AC3">
        <w:rPr>
          <w:rFonts w:ascii="Arial" w:hAnsi="Arial" w:cs="Arial"/>
          <w:spacing w:val="-2"/>
        </w:rPr>
        <w:t>s</w:t>
      </w:r>
      <w:r w:rsidRPr="00C57AC3">
        <w:rPr>
          <w:rFonts w:ascii="Arial" w:hAnsi="Arial" w:cs="Arial"/>
        </w:rPr>
        <w:t>.</w:t>
      </w:r>
    </w:p>
    <w:p w:rsidR="00AA79C6" w:rsidRDefault="00AA79C6" w:rsidP="00AA79C6">
      <w:pPr>
        <w:pStyle w:val="TableParagraph"/>
        <w:kinsoku w:val="0"/>
        <w:overflowPunct w:val="0"/>
        <w:spacing w:before="3" w:line="206" w:lineRule="exact"/>
        <w:ind w:left="102" w:right="127"/>
        <w:rPr>
          <w:rFonts w:ascii="Arial" w:hAnsi="Arial" w:cs="Arial"/>
        </w:rPr>
      </w:pPr>
    </w:p>
    <w:p w:rsidR="00AA79C6" w:rsidRDefault="00AA79C6" w:rsidP="00AA79C6">
      <w:pPr>
        <w:pStyle w:val="TableParagraph"/>
        <w:kinsoku w:val="0"/>
        <w:overflowPunct w:val="0"/>
        <w:spacing w:before="3" w:line="206" w:lineRule="exact"/>
        <w:ind w:left="102" w:right="127"/>
        <w:rPr>
          <w:rFonts w:ascii="Arial" w:hAnsi="Arial" w:cs="Arial"/>
          <w:color w:val="1F497D" w:themeColor="text2"/>
        </w:rPr>
      </w:pPr>
      <w:proofErr w:type="spellStart"/>
      <w:r w:rsidRPr="00C57AC3">
        <w:rPr>
          <w:rFonts w:ascii="Arial" w:hAnsi="Arial" w:cs="Arial"/>
        </w:rPr>
        <w:t>W</w:t>
      </w:r>
      <w:r w:rsidRPr="00C57AC3">
        <w:rPr>
          <w:rFonts w:ascii="Arial" w:hAnsi="Arial" w:cs="Arial"/>
          <w:spacing w:val="10"/>
        </w:rPr>
        <w:t>L</w:t>
      </w:r>
      <w:r w:rsidRPr="00C57AC3">
        <w:rPr>
          <w:rFonts w:ascii="Arial" w:hAnsi="Arial" w:cs="Arial"/>
        </w:rPr>
        <w:t>.</w:t>
      </w:r>
      <w:r w:rsidRPr="00C57AC3">
        <w:rPr>
          <w:rFonts w:ascii="Arial" w:hAnsi="Arial" w:cs="Arial"/>
          <w:spacing w:val="9"/>
        </w:rPr>
        <w:t>K</w:t>
      </w:r>
      <w:r w:rsidRPr="00C57AC3">
        <w:rPr>
          <w:rFonts w:ascii="Arial" w:hAnsi="Arial" w:cs="Arial"/>
        </w:rPr>
        <w:t>12.</w:t>
      </w:r>
      <w:r w:rsidRPr="00C57AC3">
        <w:rPr>
          <w:rFonts w:ascii="Arial" w:hAnsi="Arial" w:cs="Arial"/>
          <w:spacing w:val="-1"/>
        </w:rPr>
        <w:t>N</w:t>
      </w:r>
      <w:r w:rsidRPr="00C57AC3">
        <w:rPr>
          <w:rFonts w:ascii="Arial" w:hAnsi="Arial" w:cs="Arial"/>
          <w:spacing w:val="-2"/>
        </w:rPr>
        <w:t>M</w:t>
      </w:r>
      <w:r w:rsidRPr="00C57AC3">
        <w:rPr>
          <w:rFonts w:ascii="Arial" w:hAnsi="Arial" w:cs="Arial"/>
        </w:rPr>
        <w:t>.3.5</w:t>
      </w:r>
      <w:proofErr w:type="spellEnd"/>
      <w:r w:rsidRPr="00C57AC3">
        <w:rPr>
          <w:rFonts w:ascii="Arial" w:hAnsi="Arial" w:cs="Arial"/>
        </w:rPr>
        <w:t xml:space="preserve">: </w:t>
      </w:r>
      <w:r w:rsidRPr="00C57AC3">
        <w:rPr>
          <w:rFonts w:ascii="Arial" w:hAnsi="Arial" w:cs="Arial"/>
          <w:spacing w:val="-1"/>
        </w:rPr>
        <w:t>U</w:t>
      </w:r>
      <w:r w:rsidRPr="00C57AC3">
        <w:rPr>
          <w:rFonts w:ascii="Arial" w:hAnsi="Arial" w:cs="Arial"/>
        </w:rPr>
        <w:t>nder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  <w:spacing w:val="-2"/>
        </w:rPr>
        <w:t>t</w:t>
      </w:r>
      <w:r w:rsidRPr="00C57AC3">
        <w:rPr>
          <w:rFonts w:ascii="Arial" w:hAnsi="Arial" w:cs="Arial"/>
        </w:rPr>
        <w:t>and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</w:rPr>
        <w:t>and u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</w:rPr>
        <w:t>e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</w:rPr>
        <w:t>in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</w:rPr>
        <w:t>on</w:t>
      </w:r>
      <w:r w:rsidRPr="00C57AC3">
        <w:rPr>
          <w:rFonts w:ascii="Arial" w:hAnsi="Arial" w:cs="Arial"/>
          <w:spacing w:val="-2"/>
        </w:rPr>
        <w:t>t</w:t>
      </w:r>
      <w:r w:rsidRPr="00C57AC3">
        <w:rPr>
          <w:rFonts w:ascii="Arial" w:hAnsi="Arial" w:cs="Arial"/>
        </w:rPr>
        <w:t>e</w:t>
      </w:r>
      <w:r w:rsidRPr="00C57AC3">
        <w:rPr>
          <w:rFonts w:ascii="Arial" w:hAnsi="Arial" w:cs="Arial"/>
          <w:spacing w:val="-4"/>
        </w:rPr>
        <w:t>x</w:t>
      </w:r>
      <w:r w:rsidRPr="00C57AC3">
        <w:rPr>
          <w:rFonts w:ascii="Arial" w:hAnsi="Arial" w:cs="Arial"/>
        </w:rPr>
        <w:t xml:space="preserve">t 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</w:rPr>
        <w:t>o</w:t>
      </w:r>
      <w:r w:rsidRPr="00C57AC3">
        <w:rPr>
          <w:rFonts w:ascii="Arial" w:hAnsi="Arial" w:cs="Arial"/>
          <w:spacing w:val="-2"/>
        </w:rPr>
        <w:t>m</w:t>
      </w:r>
      <w:r w:rsidRPr="00C57AC3">
        <w:rPr>
          <w:rFonts w:ascii="Arial" w:hAnsi="Arial" w:cs="Arial"/>
          <w:spacing w:val="1"/>
        </w:rPr>
        <w:t>m</w:t>
      </w:r>
      <w:r w:rsidRPr="00C57AC3">
        <w:rPr>
          <w:rFonts w:ascii="Arial" w:hAnsi="Arial" w:cs="Arial"/>
        </w:rPr>
        <w:t>on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  <w:spacing w:val="-2"/>
        </w:rPr>
        <w:t>o</w:t>
      </w:r>
      <w:r w:rsidRPr="00C57AC3">
        <w:rPr>
          <w:rFonts w:ascii="Arial" w:hAnsi="Arial" w:cs="Arial"/>
        </w:rPr>
        <w:t>n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  <w:spacing w:val="-2"/>
        </w:rPr>
        <w:t>e</w:t>
      </w:r>
      <w:r w:rsidRPr="00C57AC3">
        <w:rPr>
          <w:rFonts w:ascii="Arial" w:hAnsi="Arial" w:cs="Arial"/>
        </w:rPr>
        <w:t>pts (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</w:rPr>
        <w:t>u</w:t>
      </w:r>
      <w:r w:rsidRPr="00C57AC3">
        <w:rPr>
          <w:rFonts w:ascii="Arial" w:hAnsi="Arial" w:cs="Arial"/>
          <w:spacing w:val="-2"/>
        </w:rPr>
        <w:t>c</w:t>
      </w:r>
      <w:r w:rsidRPr="00C57AC3">
        <w:rPr>
          <w:rFonts w:ascii="Arial" w:hAnsi="Arial" w:cs="Arial"/>
        </w:rPr>
        <w:t>h</w:t>
      </w:r>
      <w:r w:rsidRPr="00C57AC3">
        <w:rPr>
          <w:rFonts w:ascii="Arial" w:hAnsi="Arial" w:cs="Arial"/>
          <w:spacing w:val="1"/>
        </w:rPr>
        <w:t xml:space="preserve"> </w:t>
      </w:r>
      <w:r w:rsidRPr="00C57AC3">
        <w:rPr>
          <w:rFonts w:ascii="Arial" w:hAnsi="Arial" w:cs="Arial"/>
          <w:spacing w:val="-2"/>
        </w:rPr>
        <w:t>a</w:t>
      </w:r>
      <w:r w:rsidRPr="00C57AC3">
        <w:rPr>
          <w:rFonts w:ascii="Arial" w:hAnsi="Arial" w:cs="Arial"/>
        </w:rPr>
        <w:t>s</w:t>
      </w:r>
      <w:r w:rsidRPr="00C57AC3">
        <w:rPr>
          <w:rFonts w:ascii="Arial" w:hAnsi="Arial" w:cs="Arial"/>
          <w:spacing w:val="1"/>
        </w:rPr>
        <w:t xml:space="preserve"> </w:t>
      </w:r>
      <w:r w:rsidRPr="00C57AC3">
        <w:rPr>
          <w:rFonts w:ascii="Arial" w:hAnsi="Arial" w:cs="Arial"/>
        </w:rPr>
        <w:t>n</w:t>
      </w:r>
      <w:r w:rsidRPr="00C57AC3">
        <w:rPr>
          <w:rFonts w:ascii="Arial" w:hAnsi="Arial" w:cs="Arial"/>
          <w:spacing w:val="-2"/>
        </w:rPr>
        <w:t>u</w:t>
      </w:r>
      <w:r w:rsidRPr="00C57AC3">
        <w:rPr>
          <w:rFonts w:ascii="Arial" w:hAnsi="Arial" w:cs="Arial"/>
          <w:spacing w:val="1"/>
        </w:rPr>
        <w:t>m</w:t>
      </w:r>
      <w:r w:rsidRPr="00C57AC3">
        <w:rPr>
          <w:rFonts w:ascii="Arial" w:hAnsi="Arial" w:cs="Arial"/>
        </w:rPr>
        <w:t>be</w:t>
      </w:r>
      <w:r w:rsidRPr="00C57AC3">
        <w:rPr>
          <w:rFonts w:ascii="Arial" w:hAnsi="Arial" w:cs="Arial"/>
          <w:spacing w:val="-3"/>
        </w:rPr>
        <w:t>r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</w:rPr>
        <w:t>, da</w:t>
      </w:r>
      <w:r w:rsidRPr="00C57AC3">
        <w:rPr>
          <w:rFonts w:ascii="Arial" w:hAnsi="Arial" w:cs="Arial"/>
          <w:spacing w:val="-2"/>
        </w:rPr>
        <w:t>y</w:t>
      </w:r>
      <w:r w:rsidRPr="00C57AC3">
        <w:rPr>
          <w:rFonts w:ascii="Arial" w:hAnsi="Arial" w:cs="Arial"/>
        </w:rPr>
        <w:t>s</w:t>
      </w:r>
      <w:r w:rsidRPr="00C57AC3">
        <w:rPr>
          <w:rFonts w:ascii="Arial" w:hAnsi="Arial" w:cs="Arial"/>
          <w:spacing w:val="1"/>
        </w:rPr>
        <w:t xml:space="preserve"> </w:t>
      </w:r>
      <w:r w:rsidRPr="00C57AC3">
        <w:rPr>
          <w:rFonts w:ascii="Arial" w:hAnsi="Arial" w:cs="Arial"/>
        </w:rPr>
        <w:t xml:space="preserve">of </w:t>
      </w:r>
      <w:r w:rsidRPr="00C57AC3">
        <w:rPr>
          <w:rFonts w:ascii="Arial" w:hAnsi="Arial" w:cs="Arial"/>
          <w:spacing w:val="-2"/>
        </w:rPr>
        <w:t>t</w:t>
      </w:r>
      <w:r w:rsidRPr="00C57AC3">
        <w:rPr>
          <w:rFonts w:ascii="Arial" w:hAnsi="Arial" w:cs="Arial"/>
        </w:rPr>
        <w:t>he</w:t>
      </w:r>
      <w:r w:rsidRPr="00C57AC3">
        <w:rPr>
          <w:rFonts w:ascii="Arial" w:hAnsi="Arial" w:cs="Arial"/>
          <w:spacing w:val="1"/>
        </w:rPr>
        <w:t xml:space="preserve"> </w:t>
      </w:r>
      <w:r w:rsidRPr="00C57AC3">
        <w:rPr>
          <w:rFonts w:ascii="Arial" w:hAnsi="Arial" w:cs="Arial"/>
          <w:spacing w:val="-3"/>
        </w:rPr>
        <w:t>w</w:t>
      </w:r>
      <w:r w:rsidRPr="00C57AC3">
        <w:rPr>
          <w:rFonts w:ascii="Arial" w:hAnsi="Arial" w:cs="Arial"/>
        </w:rPr>
        <w:t>ee</w:t>
      </w:r>
      <w:r w:rsidRPr="00C57AC3">
        <w:rPr>
          <w:rFonts w:ascii="Arial" w:hAnsi="Arial" w:cs="Arial"/>
          <w:spacing w:val="1"/>
        </w:rPr>
        <w:t>k</w:t>
      </w:r>
      <w:r w:rsidRPr="00C57AC3">
        <w:rPr>
          <w:rFonts w:ascii="Arial" w:hAnsi="Arial" w:cs="Arial"/>
        </w:rPr>
        <w:t>, et</w:t>
      </w:r>
      <w:r w:rsidRPr="00C57AC3">
        <w:rPr>
          <w:rFonts w:ascii="Arial" w:hAnsi="Arial" w:cs="Arial"/>
          <w:spacing w:val="1"/>
        </w:rPr>
        <w:t>c</w:t>
      </w:r>
      <w:r w:rsidRPr="00C57AC3">
        <w:rPr>
          <w:rFonts w:ascii="Arial" w:hAnsi="Arial" w:cs="Arial"/>
        </w:rPr>
        <w:t>.)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</w:rPr>
        <w:t>in</w:t>
      </w:r>
      <w:r w:rsidRPr="00C57AC3">
        <w:rPr>
          <w:rFonts w:ascii="Arial" w:hAnsi="Arial" w:cs="Arial"/>
          <w:spacing w:val="-2"/>
        </w:rPr>
        <w:t xml:space="preserve"> 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</w:rPr>
        <w:t>i</w:t>
      </w:r>
      <w:r w:rsidRPr="00C57AC3">
        <w:rPr>
          <w:rFonts w:ascii="Arial" w:hAnsi="Arial" w:cs="Arial"/>
          <w:spacing w:val="-2"/>
        </w:rPr>
        <w:t>m</w:t>
      </w:r>
      <w:r w:rsidRPr="00C57AC3">
        <w:rPr>
          <w:rFonts w:ascii="Arial" w:hAnsi="Arial" w:cs="Arial"/>
        </w:rPr>
        <w:t xml:space="preserve">ple 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</w:rPr>
        <w:t>it</w:t>
      </w:r>
      <w:r w:rsidRPr="00C57AC3">
        <w:rPr>
          <w:rFonts w:ascii="Arial" w:hAnsi="Arial" w:cs="Arial"/>
          <w:spacing w:val="-2"/>
        </w:rPr>
        <w:t>u</w:t>
      </w:r>
      <w:r w:rsidRPr="00C57AC3">
        <w:rPr>
          <w:rFonts w:ascii="Arial" w:hAnsi="Arial" w:cs="Arial"/>
        </w:rPr>
        <w:t>ati</w:t>
      </w:r>
      <w:r w:rsidRPr="00C57AC3">
        <w:rPr>
          <w:rFonts w:ascii="Arial" w:hAnsi="Arial" w:cs="Arial"/>
          <w:spacing w:val="-2"/>
        </w:rPr>
        <w:t>o</w:t>
      </w:r>
      <w:r w:rsidRPr="00C57AC3">
        <w:rPr>
          <w:rFonts w:ascii="Arial" w:hAnsi="Arial" w:cs="Arial"/>
        </w:rPr>
        <w:t>n</w:t>
      </w:r>
      <w:r w:rsidRPr="00C57AC3">
        <w:rPr>
          <w:rFonts w:ascii="Arial" w:hAnsi="Arial" w:cs="Arial"/>
          <w:spacing w:val="1"/>
        </w:rPr>
        <w:t>s</w:t>
      </w:r>
      <w:r w:rsidRPr="00C57AC3">
        <w:rPr>
          <w:rFonts w:ascii="Arial" w:hAnsi="Arial" w:cs="Arial"/>
        </w:rPr>
        <w:t>.</w:t>
      </w:r>
    </w:p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605A1E" w:rsidRPr="00FD501D" w:rsidRDefault="004B622D" w:rsidP="00605A1E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05A1E">
        <w:rPr>
          <w:rFonts w:ascii="Times New Roman" w:hAnsi="Times New Roman"/>
        </w:rPr>
        <w:t xml:space="preserve">to </w:t>
      </w:r>
      <w:r w:rsidR="005D6EAA">
        <w:rPr>
          <w:rFonts w:ascii="Times New Roman" w:hAnsi="Times New Roman"/>
        </w:rPr>
        <w:t xml:space="preserve">greet classmates and others with phrases from target language. </w:t>
      </w:r>
      <w:r w:rsidR="00605A1E">
        <w:rPr>
          <w:rFonts w:ascii="Times New Roman" w:hAnsi="Times New Roman"/>
        </w:rPr>
        <w:t xml:space="preserve">  </w:t>
      </w:r>
    </w:p>
    <w:p w:rsidR="007D637E" w:rsidRPr="000F00BD" w:rsidRDefault="007D637E" w:rsidP="00751423">
      <w:pPr>
        <w:rPr>
          <w:rFonts w:ascii="Times New Roman" w:hAnsi="Times New Roman"/>
        </w:rPr>
      </w:pP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lastRenderedPageBreak/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605A1E">
              <w:rPr>
                <w:rFonts w:ascii="Times New Roman" w:hAnsi="Times New Roman"/>
              </w:rPr>
              <w:t xml:space="preserve"> How a test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B5008E">
              <w:rPr>
                <w:rFonts w:ascii="Times New Roman" w:hAnsi="Times New Roman"/>
              </w:rPr>
              <w:t xml:space="preserve">I am able to </w:t>
            </w:r>
            <w:r w:rsidR="00605A1E">
              <w:rPr>
                <w:rFonts w:ascii="Times New Roman" w:hAnsi="Times New Roman"/>
              </w:rPr>
              <w:t xml:space="preserve">comprehend/understand the topics taught during the first quarter.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FA2E5A" w:rsidRPr="009349FC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605A1E" w:rsidRPr="009349FC">
              <w:rPr>
                <w:rFonts w:ascii="Times New Roman" w:hAnsi="Times New Roman"/>
                <w:lang w:val="es-CO"/>
              </w:rPr>
              <w:t>To</w:t>
            </w:r>
            <w:r w:rsidR="009349FC" w:rsidRPr="009349FC">
              <w:rPr>
                <w:rFonts w:ascii="Times New Roman" w:hAnsi="Times New Roman"/>
                <w:lang w:val="es-CO"/>
              </w:rPr>
              <w:t>pics</w:t>
            </w:r>
            <w:proofErr w:type="spellEnd"/>
            <w:r w:rsidR="009349FC" w:rsidRPr="009349FC">
              <w:rPr>
                <w:rFonts w:ascii="Times New Roman" w:hAnsi="Times New Roman"/>
                <w:lang w:val="es-CO"/>
              </w:rPr>
              <w:t xml:space="preserve">: Buenos </w:t>
            </w:r>
            <w:proofErr w:type="spellStart"/>
            <w:r w:rsidR="009349FC" w:rsidRPr="009349FC">
              <w:rPr>
                <w:rFonts w:ascii="Times New Roman" w:hAnsi="Times New Roman"/>
                <w:lang w:val="es-CO"/>
              </w:rPr>
              <w:t>dias</w:t>
            </w:r>
            <w:proofErr w:type="spellEnd"/>
            <w:r w:rsidR="009349FC" w:rsidRPr="009349FC">
              <w:rPr>
                <w:rFonts w:ascii="Times New Roman" w:hAnsi="Times New Roman"/>
                <w:lang w:val="es-CO"/>
              </w:rPr>
              <w:t>, buenas tardes, buenas noches, gracias, de nada, hola, chao.</w:t>
            </w:r>
            <w:r w:rsidRPr="009349FC">
              <w:rPr>
                <w:rFonts w:ascii="Times New Roman" w:hAnsi="Times New Roman"/>
                <w:lang w:val="es-CO"/>
              </w:rPr>
              <w:t xml:space="preserve">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EC2F13">
              <w:rPr>
                <w:rFonts w:ascii="Times New Roman" w:hAnsi="Times New Roman"/>
              </w:rPr>
              <w:t xml:space="preserve">Greeting people in a proper manner it would show the level of education and attitude towards others. </w:t>
            </w:r>
          </w:p>
          <w:p w:rsidR="007C7976" w:rsidRPr="00605A1E" w:rsidRDefault="00FA2E5A" w:rsidP="00605A1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 xml:space="preserve">(I do) * </w:t>
            </w:r>
            <w:r w:rsidR="00EC2F13">
              <w:rPr>
                <w:rFonts w:ascii="Times New Roman" w:hAnsi="Times New Roman"/>
              </w:rPr>
              <w:t>Explore their background on words they know how to greet people in Spanish.</w:t>
            </w:r>
          </w:p>
          <w:p w:rsidR="00605A1E" w:rsidRDefault="00EC2F13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them on the board</w:t>
            </w:r>
            <w:r w:rsidR="009349FC">
              <w:rPr>
                <w:rFonts w:ascii="Times New Roman" w:hAnsi="Times New Roman"/>
              </w:rPr>
              <w:t xml:space="preserve"> and compare to the target language. </w:t>
            </w:r>
          </w:p>
          <w:p w:rsidR="00605A1E" w:rsidRPr="00605A1E" w:rsidRDefault="00EC2F13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 kinds of greetings: morning, afternoon, night, adults and minors</w:t>
            </w:r>
            <w:r w:rsidR="00605A1E">
              <w:rPr>
                <w:rFonts w:ascii="Times New Roman" w:hAnsi="Times New Roman"/>
              </w:rPr>
              <w:t xml:space="preserve"> </w:t>
            </w:r>
            <w:r w:rsidR="00605A1E" w:rsidRPr="00605A1E">
              <w:rPr>
                <w:rFonts w:ascii="Times New Roman" w:hAnsi="Times New Roman"/>
              </w:rPr>
              <w:t xml:space="preserve">    </w:t>
            </w:r>
          </w:p>
          <w:p w:rsidR="00FA2E5A" w:rsidRPr="007C7976" w:rsidRDefault="00EC2F13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Compare the Spanish greeting to our culture.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BF3EBE" w:rsidRDefault="00247E2A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Find differences among Spanish and English greetings</w:t>
            </w:r>
          </w:p>
          <w:p w:rsidR="00BF3EBE" w:rsidRPr="00DD41D9" w:rsidRDefault="00247E2A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Use pictures to talk about greetings</w:t>
            </w:r>
          </w:p>
          <w:p w:rsidR="00FA2E5A" w:rsidRPr="00DD41D9" w:rsidRDefault="00FA2E5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 </w:t>
            </w:r>
            <w:r w:rsidR="007057B4">
              <w:rPr>
                <w:rFonts w:ascii="Times New Roman" w:hAnsi="Times New Roman"/>
              </w:rPr>
              <w:t>Practice greeting among classmates.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 w:rsidR="007B1B42"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9349F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 out worksheet</w:t>
            </w:r>
          </w:p>
          <w:p w:rsidR="00FA2E5A" w:rsidRPr="009953E7" w:rsidRDefault="009349F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Translate  the greeting phrases and solve the puzzle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9349FC" w:rsidRPr="000F00BD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How a test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9349FC" w:rsidRPr="000F00BD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am able to comprehend/understand the topics taught during the first quarter.  </w:t>
            </w:r>
          </w:p>
          <w:p w:rsidR="009349FC" w:rsidRPr="009349FC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Pr="009349FC">
              <w:rPr>
                <w:rFonts w:ascii="Times New Roman" w:hAnsi="Times New Roman"/>
                <w:lang w:val="es-CO"/>
              </w:rPr>
              <w:t>To</w:t>
            </w:r>
            <w:r w:rsidRPr="009349FC">
              <w:rPr>
                <w:rFonts w:ascii="Times New Roman" w:hAnsi="Times New Roman"/>
                <w:lang w:val="es-CO"/>
              </w:rPr>
              <w:t>pics</w:t>
            </w:r>
            <w:proofErr w:type="spellEnd"/>
            <w:r w:rsidRPr="009349FC">
              <w:rPr>
                <w:rFonts w:ascii="Times New Roman" w:hAnsi="Times New Roman"/>
                <w:lang w:val="es-CO"/>
              </w:rPr>
              <w:t xml:space="preserve">: Buenos </w:t>
            </w:r>
            <w:proofErr w:type="spellStart"/>
            <w:r w:rsidRPr="009349FC">
              <w:rPr>
                <w:rFonts w:ascii="Times New Roman" w:hAnsi="Times New Roman"/>
                <w:lang w:val="es-CO"/>
              </w:rPr>
              <w:t>dias</w:t>
            </w:r>
            <w:proofErr w:type="spellEnd"/>
            <w:r w:rsidRPr="009349FC">
              <w:rPr>
                <w:rFonts w:ascii="Times New Roman" w:hAnsi="Times New Roman"/>
                <w:lang w:val="es-CO"/>
              </w:rPr>
              <w:t xml:space="preserve">, buenas tardes, buenas noches, gracias, de nada, hola, </w:t>
            </w:r>
            <w:r>
              <w:rPr>
                <w:rFonts w:ascii="Times New Roman" w:hAnsi="Times New Roman"/>
                <w:lang w:val="es-CO"/>
              </w:rPr>
              <w:t xml:space="preserve">adiós, hasta la vista, nos vemos, </w:t>
            </w:r>
            <w:r w:rsidRPr="009349FC">
              <w:rPr>
                <w:rFonts w:ascii="Times New Roman" w:hAnsi="Times New Roman"/>
                <w:lang w:val="es-CO"/>
              </w:rPr>
              <w:t>chao, que tal, como esta</w:t>
            </w:r>
            <w:proofErr w:type="gramStart"/>
            <w:r w:rsidRPr="009349FC">
              <w:rPr>
                <w:rFonts w:ascii="Times New Roman" w:hAnsi="Times New Roman"/>
                <w:lang w:val="es-CO"/>
              </w:rPr>
              <w:t>?</w:t>
            </w:r>
            <w:proofErr w:type="gramEnd"/>
            <w:r>
              <w:rPr>
                <w:rFonts w:ascii="Times New Roman" w:hAnsi="Times New Roman"/>
                <w:lang w:val="es-CO"/>
              </w:rPr>
              <w:t xml:space="preserve"> Como estas</w:t>
            </w:r>
            <w:proofErr w:type="gramStart"/>
            <w:r>
              <w:rPr>
                <w:rFonts w:ascii="Times New Roman" w:hAnsi="Times New Roman"/>
                <w:lang w:val="es-CO"/>
              </w:rPr>
              <w:t>?</w:t>
            </w:r>
            <w:proofErr w:type="gramEnd"/>
            <w:r>
              <w:rPr>
                <w:rFonts w:ascii="Times New Roman" w:hAnsi="Times New Roman"/>
                <w:lang w:val="es-CO"/>
              </w:rPr>
              <w:t xml:space="preserve"> </w:t>
            </w:r>
            <w:r w:rsidRPr="009349FC">
              <w:rPr>
                <w:rFonts w:ascii="Times New Roman" w:hAnsi="Times New Roman"/>
                <w:lang w:val="es-CO"/>
              </w:rPr>
              <w:t xml:space="preserve">  </w:t>
            </w:r>
          </w:p>
          <w:p w:rsidR="009349FC" w:rsidRPr="00207D59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9349FC" w:rsidRPr="000F00BD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Greeting people in a proper manner it would show the level of education and attitude towards others. </w:t>
            </w:r>
          </w:p>
          <w:p w:rsidR="009349FC" w:rsidRPr="00605A1E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Explore their background on words they know how to greet people in Spanish.</w:t>
            </w:r>
          </w:p>
          <w:p w:rsidR="009349FC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them on the board</w:t>
            </w:r>
          </w:p>
          <w:p w:rsidR="009349FC" w:rsidRPr="00605A1E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 kinds of greetings: morning, afternoon, night, adults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and minors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9349FC" w:rsidRPr="007C7976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Compare the Spanish greeting to our culture.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9349FC" w:rsidRPr="007C7976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9349FC" w:rsidRPr="00BF3EBE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Find differences among Spanish and English greetings</w:t>
            </w:r>
          </w:p>
          <w:p w:rsidR="009349FC" w:rsidRPr="00DD41D9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Use pictures to talk about greetings</w:t>
            </w:r>
          </w:p>
          <w:p w:rsidR="009349FC" w:rsidRPr="00DD41D9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Practice greeting among classmates.</w:t>
            </w:r>
          </w:p>
          <w:p w:rsidR="009349FC" w:rsidRPr="00716D54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9349FC" w:rsidRPr="00DD41D9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 out worksheet</w:t>
            </w:r>
          </w:p>
          <w:p w:rsidR="009349FC" w:rsidRPr="009953E7" w:rsidRDefault="009349FC" w:rsidP="009349F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Translate  the greeting phrases and solve the puzzle</w:t>
            </w:r>
          </w:p>
          <w:p w:rsidR="009349FC" w:rsidRPr="00A01FC8" w:rsidRDefault="009349FC" w:rsidP="009349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7863D7" w:rsidRDefault="00004894" w:rsidP="007863D7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p w:rsidR="00D025D4" w:rsidRPr="000F00BD" w:rsidRDefault="00D025D4" w:rsidP="00F36053">
      <w:pPr>
        <w:rPr>
          <w:rFonts w:ascii="Times New Roman" w:hAnsi="Times New Roman"/>
          <w:b/>
          <w:color w:val="1F497D" w:themeColor="text2"/>
        </w:rPr>
      </w:pPr>
    </w:p>
    <w:sectPr w:rsidR="00D025D4" w:rsidRPr="000F00BD" w:rsidSect="004C7A19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10" w:rsidRDefault="00470610">
      <w:r>
        <w:separator/>
      </w:r>
    </w:p>
  </w:endnote>
  <w:endnote w:type="continuationSeparator" w:id="0">
    <w:p w:rsidR="00470610" w:rsidRDefault="0047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10" w:rsidRDefault="00470610">
      <w:r>
        <w:separator/>
      </w:r>
    </w:p>
  </w:footnote>
  <w:footnote w:type="continuationSeparator" w:id="0">
    <w:p w:rsidR="00470610" w:rsidRDefault="0047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894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47E2A"/>
    <w:rsid w:val="0025493E"/>
    <w:rsid w:val="0026232D"/>
    <w:rsid w:val="00273BFE"/>
    <w:rsid w:val="00274BF1"/>
    <w:rsid w:val="0028073F"/>
    <w:rsid w:val="0028446C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1FC7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70610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D6EAA"/>
    <w:rsid w:val="005E0957"/>
    <w:rsid w:val="005E677E"/>
    <w:rsid w:val="005F747D"/>
    <w:rsid w:val="00601042"/>
    <w:rsid w:val="00601F94"/>
    <w:rsid w:val="006037D3"/>
    <w:rsid w:val="0060450D"/>
    <w:rsid w:val="00605A1E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57B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63D7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1B42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E7EF8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964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1A3D"/>
    <w:rsid w:val="008E296F"/>
    <w:rsid w:val="008E2FD1"/>
    <w:rsid w:val="008F7536"/>
    <w:rsid w:val="009052EF"/>
    <w:rsid w:val="0090758C"/>
    <w:rsid w:val="009108D6"/>
    <w:rsid w:val="00910ACF"/>
    <w:rsid w:val="009349FC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A79C6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3EBE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2F13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79E-01EE-4000-AB60-21942DEF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5</cp:revision>
  <cp:lastPrinted>2017-07-27T13:43:00Z</cp:lastPrinted>
  <dcterms:created xsi:type="dcterms:W3CDTF">2017-11-02T12:20:00Z</dcterms:created>
  <dcterms:modified xsi:type="dcterms:W3CDTF">2017-11-04T02:04:00Z</dcterms:modified>
</cp:coreProperties>
</file>